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7B" w:rsidRPr="006B656B" w:rsidRDefault="006B656B" w:rsidP="006B656B">
      <w:pPr>
        <w:jc w:val="center"/>
        <w:rPr>
          <w:b/>
          <w:bCs/>
          <w:sz w:val="28"/>
          <w:szCs w:val="28"/>
          <w:u w:val="single"/>
        </w:rPr>
      </w:pPr>
      <w:r w:rsidRPr="006B656B">
        <w:rPr>
          <w:b/>
          <w:bCs/>
          <w:sz w:val="28"/>
          <w:szCs w:val="28"/>
          <w:u w:val="single"/>
        </w:rPr>
        <w:t>Auditor’s Report Checklist</w:t>
      </w:r>
    </w:p>
    <w:p w:rsidR="00893B7B" w:rsidRPr="006B656B" w:rsidRDefault="00893B7B">
      <w:pPr>
        <w:rPr>
          <w:b/>
          <w:bCs/>
          <w:u w:val="single"/>
        </w:rPr>
      </w:pPr>
      <w:r w:rsidRPr="006B656B">
        <w:rPr>
          <w:b/>
          <w:bCs/>
          <w:u w:val="single"/>
        </w:rPr>
        <w:t>Section 143(1)</w:t>
      </w:r>
    </w:p>
    <w:tbl>
      <w:tblPr>
        <w:tblStyle w:val="TableGrid"/>
        <w:tblpPr w:leftFromText="180" w:rightFromText="180" w:vertAnchor="text" w:horzAnchor="margin" w:tblpY="47"/>
        <w:tblW w:w="0" w:type="auto"/>
        <w:tblLook w:val="04A0" w:firstRow="1" w:lastRow="0" w:firstColumn="1" w:lastColumn="0" w:noHBand="0" w:noVBand="1"/>
      </w:tblPr>
      <w:tblGrid>
        <w:gridCol w:w="631"/>
        <w:gridCol w:w="6253"/>
      </w:tblGrid>
      <w:tr w:rsidR="00893B7B" w:rsidTr="00B934FD">
        <w:trPr>
          <w:trHeight w:val="366"/>
        </w:trPr>
        <w:tc>
          <w:tcPr>
            <w:tcW w:w="617" w:type="dxa"/>
          </w:tcPr>
          <w:p w:rsidR="00893B7B" w:rsidRDefault="00893B7B" w:rsidP="00893B7B">
            <w:proofErr w:type="spellStart"/>
            <w:r>
              <w:t>S.</w:t>
            </w:r>
            <w:r w:rsidR="00B934FD">
              <w:t>No</w:t>
            </w:r>
            <w:proofErr w:type="spellEnd"/>
          </w:p>
        </w:tc>
        <w:tc>
          <w:tcPr>
            <w:tcW w:w="6253" w:type="dxa"/>
          </w:tcPr>
          <w:p w:rsidR="00893B7B" w:rsidRDefault="00893B7B" w:rsidP="00893B7B"/>
        </w:tc>
      </w:tr>
    </w:tbl>
    <w:tbl>
      <w:tblPr>
        <w:tblStyle w:val="TableGrid"/>
        <w:tblpPr w:leftFromText="180" w:rightFromText="180" w:vertAnchor="text" w:horzAnchor="margin" w:tblpXSpec="right" w:tblpY="123"/>
        <w:tblW w:w="0" w:type="auto"/>
        <w:tblLook w:val="04A0" w:firstRow="1" w:lastRow="0" w:firstColumn="1" w:lastColumn="0" w:noHBand="0" w:noVBand="1"/>
      </w:tblPr>
      <w:tblGrid>
        <w:gridCol w:w="591"/>
        <w:gridCol w:w="475"/>
        <w:gridCol w:w="541"/>
      </w:tblGrid>
      <w:tr w:rsidR="00B934FD" w:rsidTr="006B656B">
        <w:trPr>
          <w:trHeight w:val="350"/>
        </w:trPr>
        <w:tc>
          <w:tcPr>
            <w:tcW w:w="591" w:type="dxa"/>
          </w:tcPr>
          <w:p w:rsidR="00B934FD" w:rsidRDefault="00B934FD" w:rsidP="006B656B">
            <w:r>
              <w:t>Yes</w:t>
            </w:r>
          </w:p>
        </w:tc>
        <w:tc>
          <w:tcPr>
            <w:tcW w:w="475" w:type="dxa"/>
          </w:tcPr>
          <w:p w:rsidR="00B934FD" w:rsidRDefault="00B934FD" w:rsidP="006B656B">
            <w:r>
              <w:t>No</w:t>
            </w:r>
          </w:p>
        </w:tc>
        <w:tc>
          <w:tcPr>
            <w:tcW w:w="541" w:type="dxa"/>
          </w:tcPr>
          <w:p w:rsidR="00B934FD" w:rsidRDefault="00B934FD" w:rsidP="006B656B">
            <w:r>
              <w:t>N.A</w:t>
            </w:r>
          </w:p>
        </w:tc>
      </w:tr>
    </w:tbl>
    <w:p w:rsidR="00893B7B" w:rsidRDefault="00893B7B"/>
    <w:tbl>
      <w:tblPr>
        <w:tblStyle w:val="TableGrid"/>
        <w:tblW w:w="0" w:type="auto"/>
        <w:tblLook w:val="04A0" w:firstRow="1" w:lastRow="0" w:firstColumn="1" w:lastColumn="0" w:noHBand="0" w:noVBand="1"/>
      </w:tblPr>
      <w:tblGrid>
        <w:gridCol w:w="558"/>
        <w:gridCol w:w="6300"/>
      </w:tblGrid>
      <w:tr w:rsidR="00893B7B" w:rsidTr="008C7F7F">
        <w:trPr>
          <w:trHeight w:val="872"/>
        </w:trPr>
        <w:tc>
          <w:tcPr>
            <w:tcW w:w="558" w:type="dxa"/>
          </w:tcPr>
          <w:p w:rsidR="00893B7B" w:rsidRDefault="00893B7B">
            <w:r>
              <w:t>1</w:t>
            </w:r>
          </w:p>
        </w:tc>
        <w:tc>
          <w:tcPr>
            <w:tcW w:w="6300" w:type="dxa"/>
          </w:tcPr>
          <w:p w:rsidR="00893B7B" w:rsidRPr="00893B7B" w:rsidRDefault="00893B7B" w:rsidP="00893B7B">
            <w:pPr>
              <w:shd w:val="clear" w:color="auto" w:fill="FFFFFF"/>
              <w:spacing w:line="253" w:lineRule="atLeast"/>
              <w:jc w:val="both"/>
              <w:rPr>
                <w:rFonts w:ascii="Arial" w:eastAsia="Times New Roman" w:hAnsi="Arial" w:cs="Arial"/>
                <w:color w:val="5E5E5E"/>
                <w:sz w:val="16"/>
                <w:szCs w:val="16"/>
              </w:rPr>
            </w:pPr>
            <w:r>
              <w:rPr>
                <w:rFonts w:ascii="Arial" w:eastAsia="Times New Roman" w:hAnsi="Arial" w:cs="Arial"/>
                <w:color w:val="5E5E5E"/>
                <w:sz w:val="16"/>
                <w:szCs w:val="16"/>
              </w:rPr>
              <w:t>w</w:t>
            </w:r>
            <w:r w:rsidRPr="00893B7B">
              <w:rPr>
                <w:rFonts w:ascii="Arial" w:eastAsia="Times New Roman" w:hAnsi="Arial" w:cs="Arial"/>
                <w:color w:val="5E5E5E"/>
                <w:sz w:val="16"/>
                <w:szCs w:val="16"/>
              </w:rPr>
              <w:t>hether loan and advances made by the company on the basis of security are properly secured and the terms and conditions on which it is made are prejudicial to the interest of the company or its members</w:t>
            </w:r>
          </w:p>
          <w:p w:rsidR="00893B7B" w:rsidRDefault="00893B7B"/>
        </w:tc>
      </w:tr>
      <w:tr w:rsidR="00893B7B" w:rsidTr="00B934FD">
        <w:tc>
          <w:tcPr>
            <w:tcW w:w="558" w:type="dxa"/>
          </w:tcPr>
          <w:p w:rsidR="00893B7B" w:rsidRDefault="00893B7B">
            <w:r>
              <w:t>2</w:t>
            </w:r>
          </w:p>
        </w:tc>
        <w:tc>
          <w:tcPr>
            <w:tcW w:w="6300" w:type="dxa"/>
          </w:tcPr>
          <w:p w:rsidR="00893B7B" w:rsidRDefault="00893B7B">
            <w:r w:rsidRPr="00893B7B">
              <w:rPr>
                <w:rFonts w:ascii="Arial" w:eastAsia="Times New Roman" w:hAnsi="Arial" w:cs="Arial"/>
                <w:color w:val="5E5E5E"/>
                <w:sz w:val="16"/>
                <w:szCs w:val="16"/>
              </w:rPr>
              <w:t>Whether loans and advances made by the company are shown as deposits</w:t>
            </w:r>
          </w:p>
        </w:tc>
      </w:tr>
      <w:tr w:rsidR="00893B7B" w:rsidTr="00B934FD">
        <w:tc>
          <w:tcPr>
            <w:tcW w:w="558" w:type="dxa"/>
          </w:tcPr>
          <w:p w:rsidR="00893B7B" w:rsidRDefault="00893B7B">
            <w:r>
              <w:t>3</w:t>
            </w:r>
          </w:p>
        </w:tc>
        <w:tc>
          <w:tcPr>
            <w:tcW w:w="6300" w:type="dxa"/>
          </w:tcPr>
          <w:p w:rsidR="00893B7B" w:rsidRPr="00893B7B" w:rsidRDefault="00893B7B" w:rsidP="00893B7B">
            <w:pPr>
              <w:shd w:val="clear" w:color="auto" w:fill="FFFFFF"/>
              <w:spacing w:line="253" w:lineRule="atLeast"/>
              <w:jc w:val="both"/>
              <w:rPr>
                <w:rFonts w:ascii="Arial" w:eastAsia="Times New Roman" w:hAnsi="Arial" w:cs="Arial"/>
                <w:color w:val="5E5E5E"/>
                <w:sz w:val="16"/>
                <w:szCs w:val="16"/>
              </w:rPr>
            </w:pPr>
            <w:r w:rsidRPr="00893B7B">
              <w:rPr>
                <w:rFonts w:ascii="Arial" w:eastAsia="Times New Roman" w:hAnsi="Arial" w:cs="Arial"/>
                <w:color w:val="5E5E5E"/>
                <w:sz w:val="16"/>
                <w:szCs w:val="16"/>
              </w:rPr>
              <w:t>Whether personal expenses have been charges to revenue account</w:t>
            </w:r>
          </w:p>
          <w:p w:rsidR="00893B7B" w:rsidRDefault="00893B7B"/>
        </w:tc>
      </w:tr>
      <w:tr w:rsidR="00893B7B" w:rsidTr="00B934FD">
        <w:tc>
          <w:tcPr>
            <w:tcW w:w="558" w:type="dxa"/>
          </w:tcPr>
          <w:p w:rsidR="00893B7B" w:rsidRDefault="00893B7B">
            <w:r>
              <w:t>4</w:t>
            </w:r>
          </w:p>
        </w:tc>
        <w:tc>
          <w:tcPr>
            <w:tcW w:w="6300" w:type="dxa"/>
          </w:tcPr>
          <w:p w:rsidR="00893B7B" w:rsidRPr="00893B7B" w:rsidRDefault="00893B7B" w:rsidP="00893B7B">
            <w:pPr>
              <w:shd w:val="clear" w:color="auto" w:fill="FFFFFF"/>
              <w:spacing w:line="253" w:lineRule="atLeast"/>
              <w:jc w:val="both"/>
              <w:rPr>
                <w:rFonts w:ascii="Arial" w:eastAsia="Times New Roman" w:hAnsi="Arial" w:cs="Arial"/>
                <w:color w:val="5E5E5E"/>
                <w:sz w:val="16"/>
                <w:szCs w:val="16"/>
              </w:rPr>
            </w:pPr>
            <w:r w:rsidRPr="00893B7B">
              <w:rPr>
                <w:rFonts w:ascii="Arial" w:eastAsia="Times New Roman" w:hAnsi="Arial" w:cs="Arial"/>
                <w:color w:val="5E5E5E"/>
                <w:sz w:val="16"/>
                <w:szCs w:val="16"/>
              </w:rPr>
              <w:t>In case of a company other than banking company or an investment company so much of the assets of the company consists of share , debentures or other securities have been sold at a price less than the price at which these securities are purchased by the company</w:t>
            </w:r>
          </w:p>
          <w:p w:rsidR="00893B7B" w:rsidRDefault="00893B7B"/>
        </w:tc>
      </w:tr>
      <w:tr w:rsidR="00893B7B" w:rsidTr="00B934FD">
        <w:tc>
          <w:tcPr>
            <w:tcW w:w="558" w:type="dxa"/>
          </w:tcPr>
          <w:p w:rsidR="00893B7B" w:rsidRDefault="00893B7B">
            <w:r>
              <w:t>5</w:t>
            </w:r>
          </w:p>
        </w:tc>
        <w:tc>
          <w:tcPr>
            <w:tcW w:w="6300" w:type="dxa"/>
          </w:tcPr>
          <w:p w:rsidR="00893B7B" w:rsidRPr="00893B7B" w:rsidRDefault="00893B7B" w:rsidP="00893B7B">
            <w:pPr>
              <w:shd w:val="clear" w:color="auto" w:fill="FFFFFF"/>
              <w:spacing w:line="253" w:lineRule="atLeast"/>
              <w:jc w:val="both"/>
              <w:rPr>
                <w:rFonts w:ascii="Arial" w:eastAsia="Times New Roman" w:hAnsi="Arial" w:cs="Arial"/>
                <w:color w:val="5E5E5E"/>
                <w:sz w:val="16"/>
                <w:szCs w:val="16"/>
              </w:rPr>
            </w:pPr>
            <w:r w:rsidRPr="00893B7B">
              <w:rPr>
                <w:rFonts w:ascii="Arial" w:eastAsia="Times New Roman" w:hAnsi="Arial" w:cs="Arial"/>
                <w:color w:val="5E5E5E"/>
                <w:sz w:val="16"/>
                <w:szCs w:val="16"/>
              </w:rPr>
              <w:t>Where it is stated in the books of accounts that shares are issued in cash then whether the cash in respect of these shares have actually been received or not and in case the cash is not received then whether it is clearly shown in the books of accounts or not.</w:t>
            </w:r>
          </w:p>
          <w:p w:rsidR="00893B7B" w:rsidRDefault="00893B7B"/>
        </w:tc>
      </w:tr>
      <w:tr w:rsidR="00893B7B" w:rsidTr="00B934FD">
        <w:tc>
          <w:tcPr>
            <w:tcW w:w="558" w:type="dxa"/>
          </w:tcPr>
          <w:p w:rsidR="00893B7B" w:rsidRDefault="00893B7B">
            <w:r>
              <w:t>6</w:t>
            </w:r>
          </w:p>
        </w:tc>
        <w:tc>
          <w:tcPr>
            <w:tcW w:w="6300" w:type="dxa"/>
          </w:tcPr>
          <w:p w:rsidR="00893B7B" w:rsidRPr="00893B7B" w:rsidRDefault="00893B7B" w:rsidP="00893B7B">
            <w:pPr>
              <w:shd w:val="clear" w:color="auto" w:fill="FFFFFF"/>
              <w:spacing w:line="253" w:lineRule="atLeast"/>
              <w:jc w:val="both"/>
              <w:rPr>
                <w:rFonts w:ascii="Arial" w:eastAsia="Times New Roman" w:hAnsi="Arial" w:cs="Arial"/>
                <w:color w:val="5E5E5E"/>
                <w:sz w:val="16"/>
                <w:szCs w:val="16"/>
              </w:rPr>
            </w:pPr>
            <w:r w:rsidRPr="00893B7B">
              <w:rPr>
                <w:rFonts w:ascii="Arial" w:eastAsia="Times New Roman" w:hAnsi="Arial" w:cs="Arial"/>
                <w:color w:val="5E5E5E"/>
                <w:sz w:val="16"/>
                <w:szCs w:val="16"/>
              </w:rPr>
              <w:t>Whether the transactions of the company are represented merely by books entries are prejudicial to the interest of the company.</w:t>
            </w:r>
          </w:p>
          <w:p w:rsidR="00893B7B" w:rsidRPr="00893B7B" w:rsidRDefault="00893B7B" w:rsidP="00893B7B">
            <w:pPr>
              <w:shd w:val="clear" w:color="auto" w:fill="FFFFFF"/>
              <w:spacing w:line="253" w:lineRule="atLeast"/>
              <w:ind w:left="253"/>
              <w:jc w:val="both"/>
              <w:rPr>
                <w:rFonts w:ascii="Arial" w:eastAsia="Times New Roman" w:hAnsi="Arial" w:cs="Arial"/>
                <w:color w:val="5E5E5E"/>
                <w:sz w:val="16"/>
                <w:szCs w:val="16"/>
              </w:rPr>
            </w:pPr>
          </w:p>
        </w:tc>
      </w:tr>
    </w:tbl>
    <w:tbl>
      <w:tblPr>
        <w:tblStyle w:val="TableGrid"/>
        <w:tblpPr w:leftFromText="180" w:rightFromText="180" w:vertAnchor="text" w:horzAnchor="margin" w:tblpXSpec="right" w:tblpY="-4919"/>
        <w:tblW w:w="0" w:type="auto"/>
        <w:tblLook w:val="04A0" w:firstRow="1" w:lastRow="0" w:firstColumn="1" w:lastColumn="0" w:noHBand="0" w:noVBand="1"/>
      </w:tblPr>
      <w:tblGrid>
        <w:gridCol w:w="468"/>
        <w:gridCol w:w="468"/>
        <w:gridCol w:w="612"/>
      </w:tblGrid>
      <w:tr w:rsidR="00893B7B" w:rsidTr="00066ADE">
        <w:trPr>
          <w:trHeight w:val="707"/>
        </w:trPr>
        <w:tc>
          <w:tcPr>
            <w:tcW w:w="468" w:type="dxa"/>
          </w:tcPr>
          <w:p w:rsidR="00893B7B" w:rsidRDefault="00893B7B" w:rsidP="00893B7B"/>
          <w:p w:rsidR="00893B7B" w:rsidRDefault="00893B7B" w:rsidP="00893B7B"/>
          <w:p w:rsidR="00893B7B" w:rsidRDefault="00893B7B" w:rsidP="00893B7B"/>
        </w:tc>
        <w:tc>
          <w:tcPr>
            <w:tcW w:w="468" w:type="dxa"/>
          </w:tcPr>
          <w:p w:rsidR="00893B7B" w:rsidRDefault="00893B7B" w:rsidP="00893B7B"/>
        </w:tc>
        <w:tc>
          <w:tcPr>
            <w:tcW w:w="612" w:type="dxa"/>
          </w:tcPr>
          <w:p w:rsidR="00893B7B" w:rsidRDefault="00893B7B" w:rsidP="00893B7B"/>
        </w:tc>
      </w:tr>
      <w:tr w:rsidR="00893B7B" w:rsidTr="00066ADE">
        <w:tc>
          <w:tcPr>
            <w:tcW w:w="468" w:type="dxa"/>
          </w:tcPr>
          <w:p w:rsidR="00893B7B" w:rsidRDefault="00893B7B" w:rsidP="00893B7B"/>
        </w:tc>
        <w:tc>
          <w:tcPr>
            <w:tcW w:w="468" w:type="dxa"/>
          </w:tcPr>
          <w:p w:rsidR="00893B7B" w:rsidRDefault="00893B7B" w:rsidP="00893B7B"/>
        </w:tc>
        <w:tc>
          <w:tcPr>
            <w:tcW w:w="612" w:type="dxa"/>
          </w:tcPr>
          <w:p w:rsidR="00893B7B" w:rsidRDefault="00893B7B" w:rsidP="00893B7B"/>
        </w:tc>
      </w:tr>
      <w:tr w:rsidR="00893B7B" w:rsidTr="00066ADE">
        <w:tc>
          <w:tcPr>
            <w:tcW w:w="468" w:type="dxa"/>
          </w:tcPr>
          <w:p w:rsidR="00893B7B" w:rsidRDefault="00893B7B" w:rsidP="00893B7B"/>
          <w:p w:rsidR="00893B7B" w:rsidRDefault="00893B7B" w:rsidP="00893B7B"/>
        </w:tc>
        <w:tc>
          <w:tcPr>
            <w:tcW w:w="468" w:type="dxa"/>
          </w:tcPr>
          <w:p w:rsidR="00893B7B" w:rsidRDefault="00893B7B" w:rsidP="00893B7B"/>
        </w:tc>
        <w:tc>
          <w:tcPr>
            <w:tcW w:w="612" w:type="dxa"/>
          </w:tcPr>
          <w:p w:rsidR="00893B7B" w:rsidRDefault="00893B7B" w:rsidP="00893B7B"/>
        </w:tc>
      </w:tr>
      <w:tr w:rsidR="00893B7B" w:rsidTr="00066ADE">
        <w:tc>
          <w:tcPr>
            <w:tcW w:w="468" w:type="dxa"/>
          </w:tcPr>
          <w:p w:rsidR="00893B7B" w:rsidRDefault="00893B7B" w:rsidP="00893B7B"/>
          <w:p w:rsidR="00893B7B" w:rsidRDefault="00893B7B" w:rsidP="00893B7B"/>
          <w:p w:rsidR="00893B7B" w:rsidRDefault="00893B7B" w:rsidP="00893B7B"/>
          <w:p w:rsidR="00893B7B" w:rsidRDefault="00893B7B" w:rsidP="00893B7B"/>
        </w:tc>
        <w:tc>
          <w:tcPr>
            <w:tcW w:w="468" w:type="dxa"/>
          </w:tcPr>
          <w:p w:rsidR="00893B7B" w:rsidRDefault="00893B7B" w:rsidP="00893B7B"/>
        </w:tc>
        <w:tc>
          <w:tcPr>
            <w:tcW w:w="612" w:type="dxa"/>
          </w:tcPr>
          <w:p w:rsidR="00893B7B" w:rsidRDefault="00893B7B" w:rsidP="00893B7B"/>
        </w:tc>
      </w:tr>
      <w:tr w:rsidR="00893B7B" w:rsidTr="00066ADE">
        <w:tc>
          <w:tcPr>
            <w:tcW w:w="468" w:type="dxa"/>
          </w:tcPr>
          <w:p w:rsidR="00893B7B" w:rsidRDefault="00893B7B" w:rsidP="00893B7B"/>
          <w:p w:rsidR="00893B7B" w:rsidRDefault="00893B7B" w:rsidP="00893B7B"/>
          <w:p w:rsidR="00893B7B" w:rsidRDefault="00893B7B" w:rsidP="00893B7B"/>
          <w:p w:rsidR="00893B7B" w:rsidRDefault="00893B7B" w:rsidP="00893B7B"/>
        </w:tc>
        <w:tc>
          <w:tcPr>
            <w:tcW w:w="468" w:type="dxa"/>
          </w:tcPr>
          <w:p w:rsidR="00893B7B" w:rsidRDefault="00893B7B" w:rsidP="00893B7B"/>
        </w:tc>
        <w:tc>
          <w:tcPr>
            <w:tcW w:w="612" w:type="dxa"/>
          </w:tcPr>
          <w:p w:rsidR="00893B7B" w:rsidRDefault="00893B7B" w:rsidP="00893B7B"/>
        </w:tc>
      </w:tr>
      <w:tr w:rsidR="00893B7B" w:rsidTr="00066ADE">
        <w:tc>
          <w:tcPr>
            <w:tcW w:w="468" w:type="dxa"/>
          </w:tcPr>
          <w:p w:rsidR="00893B7B" w:rsidRDefault="00893B7B" w:rsidP="00893B7B"/>
          <w:p w:rsidR="00893B7B" w:rsidRDefault="00893B7B" w:rsidP="00893B7B"/>
          <w:p w:rsidR="00893B7B" w:rsidRDefault="00893B7B" w:rsidP="00893B7B"/>
        </w:tc>
        <w:tc>
          <w:tcPr>
            <w:tcW w:w="468" w:type="dxa"/>
          </w:tcPr>
          <w:p w:rsidR="00893B7B" w:rsidRDefault="00893B7B" w:rsidP="00893B7B"/>
        </w:tc>
        <w:tc>
          <w:tcPr>
            <w:tcW w:w="612" w:type="dxa"/>
          </w:tcPr>
          <w:p w:rsidR="00893B7B" w:rsidRDefault="00893B7B" w:rsidP="00893B7B"/>
        </w:tc>
      </w:tr>
    </w:tbl>
    <w:p w:rsidR="00893B7B" w:rsidRDefault="00893B7B"/>
    <w:p w:rsidR="00893B7B" w:rsidRDefault="00893B7B"/>
    <w:tbl>
      <w:tblPr>
        <w:tblStyle w:val="TableGrid"/>
        <w:tblpPr w:leftFromText="180" w:rightFromText="180" w:vertAnchor="text" w:horzAnchor="page" w:tblpX="9684" w:tblpY="543"/>
        <w:tblW w:w="0" w:type="auto"/>
        <w:tblLook w:val="04A0" w:firstRow="1" w:lastRow="0" w:firstColumn="1" w:lastColumn="0" w:noHBand="0" w:noVBand="1"/>
      </w:tblPr>
      <w:tblGrid>
        <w:gridCol w:w="558"/>
        <w:gridCol w:w="630"/>
        <w:gridCol w:w="541"/>
      </w:tblGrid>
      <w:tr w:rsidR="00066ADE" w:rsidTr="00066ADE">
        <w:trPr>
          <w:trHeight w:val="354"/>
        </w:trPr>
        <w:tc>
          <w:tcPr>
            <w:tcW w:w="558" w:type="dxa"/>
          </w:tcPr>
          <w:p w:rsidR="00066ADE" w:rsidRDefault="00066ADE" w:rsidP="00AF08BE">
            <w:r>
              <w:t>Yes</w:t>
            </w:r>
          </w:p>
        </w:tc>
        <w:tc>
          <w:tcPr>
            <w:tcW w:w="630" w:type="dxa"/>
          </w:tcPr>
          <w:p w:rsidR="00066ADE" w:rsidRDefault="00066ADE" w:rsidP="00AF08BE">
            <w:r>
              <w:t>NO</w:t>
            </w:r>
          </w:p>
        </w:tc>
        <w:tc>
          <w:tcPr>
            <w:tcW w:w="540" w:type="dxa"/>
          </w:tcPr>
          <w:p w:rsidR="00066ADE" w:rsidRDefault="00066ADE" w:rsidP="00AF08BE">
            <w:r>
              <w:t>N.A</w:t>
            </w:r>
          </w:p>
        </w:tc>
      </w:tr>
    </w:tbl>
    <w:p w:rsidR="00893B7B" w:rsidRDefault="00893B7B"/>
    <w:tbl>
      <w:tblPr>
        <w:tblStyle w:val="TableGrid"/>
        <w:tblpPr w:leftFromText="180" w:rightFromText="180" w:vertAnchor="text" w:horzAnchor="page" w:tblpX="9783" w:tblpY="508"/>
        <w:tblW w:w="0" w:type="auto"/>
        <w:tblLook w:val="04A0" w:firstRow="1" w:lastRow="0" w:firstColumn="1" w:lastColumn="0" w:noHBand="0" w:noVBand="1"/>
      </w:tblPr>
      <w:tblGrid>
        <w:gridCol w:w="558"/>
        <w:gridCol w:w="540"/>
        <w:gridCol w:w="540"/>
      </w:tblGrid>
      <w:tr w:rsidR="00066ADE" w:rsidTr="00066ADE">
        <w:tc>
          <w:tcPr>
            <w:tcW w:w="558" w:type="dxa"/>
          </w:tcPr>
          <w:p w:rsidR="00066ADE" w:rsidRDefault="00066ADE" w:rsidP="00066ADE"/>
          <w:p w:rsidR="00066ADE" w:rsidRDefault="00066ADE" w:rsidP="00066ADE"/>
          <w:p w:rsidR="00066ADE" w:rsidRDefault="00066ADE" w:rsidP="00066ADE"/>
          <w:p w:rsidR="00066ADE" w:rsidRDefault="00066ADE" w:rsidP="00066ADE"/>
          <w:p w:rsidR="00066ADE" w:rsidRDefault="00066ADE" w:rsidP="00066ADE"/>
        </w:tc>
        <w:tc>
          <w:tcPr>
            <w:tcW w:w="540" w:type="dxa"/>
          </w:tcPr>
          <w:p w:rsidR="00066ADE" w:rsidRDefault="00066ADE" w:rsidP="00066ADE"/>
        </w:tc>
        <w:tc>
          <w:tcPr>
            <w:tcW w:w="540" w:type="dxa"/>
          </w:tcPr>
          <w:p w:rsidR="00066ADE" w:rsidRDefault="00066ADE" w:rsidP="00066ADE"/>
        </w:tc>
      </w:tr>
      <w:tr w:rsidR="00066ADE" w:rsidTr="00066ADE">
        <w:tc>
          <w:tcPr>
            <w:tcW w:w="558" w:type="dxa"/>
          </w:tcPr>
          <w:p w:rsidR="00066ADE" w:rsidRDefault="00066ADE" w:rsidP="00066ADE"/>
          <w:p w:rsidR="00066ADE" w:rsidRDefault="00066ADE" w:rsidP="00066ADE"/>
          <w:p w:rsidR="00066ADE" w:rsidRDefault="00066ADE" w:rsidP="00066ADE"/>
          <w:p w:rsidR="00066ADE" w:rsidRDefault="00066ADE" w:rsidP="00066ADE"/>
        </w:tc>
        <w:tc>
          <w:tcPr>
            <w:tcW w:w="540" w:type="dxa"/>
          </w:tcPr>
          <w:p w:rsidR="00066ADE" w:rsidRDefault="00066ADE" w:rsidP="00066ADE"/>
        </w:tc>
        <w:tc>
          <w:tcPr>
            <w:tcW w:w="540" w:type="dxa"/>
          </w:tcPr>
          <w:p w:rsidR="00066ADE" w:rsidRDefault="00066ADE" w:rsidP="00066ADE"/>
        </w:tc>
      </w:tr>
      <w:tr w:rsidR="00066ADE" w:rsidTr="00066ADE">
        <w:tc>
          <w:tcPr>
            <w:tcW w:w="558" w:type="dxa"/>
          </w:tcPr>
          <w:p w:rsidR="00066ADE" w:rsidRDefault="00066ADE" w:rsidP="00066ADE"/>
          <w:p w:rsidR="00066ADE" w:rsidRDefault="00066ADE" w:rsidP="00066ADE"/>
          <w:p w:rsidR="00066ADE" w:rsidRDefault="00066ADE" w:rsidP="00066ADE"/>
        </w:tc>
        <w:tc>
          <w:tcPr>
            <w:tcW w:w="540" w:type="dxa"/>
          </w:tcPr>
          <w:p w:rsidR="00066ADE" w:rsidRDefault="00066ADE" w:rsidP="00066ADE"/>
        </w:tc>
        <w:tc>
          <w:tcPr>
            <w:tcW w:w="540" w:type="dxa"/>
          </w:tcPr>
          <w:p w:rsidR="00066ADE" w:rsidRDefault="00066ADE" w:rsidP="00066ADE"/>
        </w:tc>
      </w:tr>
      <w:tr w:rsidR="00066ADE" w:rsidTr="00066ADE">
        <w:tc>
          <w:tcPr>
            <w:tcW w:w="558" w:type="dxa"/>
          </w:tcPr>
          <w:p w:rsidR="00066ADE" w:rsidRDefault="00066ADE" w:rsidP="00066ADE"/>
          <w:p w:rsidR="00066ADE" w:rsidRDefault="00066ADE" w:rsidP="00066ADE"/>
        </w:tc>
        <w:tc>
          <w:tcPr>
            <w:tcW w:w="540" w:type="dxa"/>
          </w:tcPr>
          <w:p w:rsidR="00066ADE" w:rsidRDefault="00066ADE" w:rsidP="00066ADE"/>
        </w:tc>
        <w:tc>
          <w:tcPr>
            <w:tcW w:w="540" w:type="dxa"/>
          </w:tcPr>
          <w:p w:rsidR="00066ADE" w:rsidRDefault="00066ADE" w:rsidP="00066ADE"/>
        </w:tc>
      </w:tr>
    </w:tbl>
    <w:p w:rsidR="00AF08BE" w:rsidRPr="006B656B" w:rsidRDefault="00392FE2">
      <w:pPr>
        <w:rPr>
          <w:b/>
          <w:bCs/>
          <w:u w:val="single"/>
        </w:rPr>
      </w:pPr>
      <w:r w:rsidRPr="006B656B">
        <w:rPr>
          <w:b/>
          <w:bCs/>
          <w:u w:val="single"/>
        </w:rPr>
        <w:t>Section 143(3</w:t>
      </w:r>
      <w:r w:rsidR="00893B7B" w:rsidRPr="006B656B">
        <w:rPr>
          <w:b/>
          <w:bCs/>
          <w:u w:val="single"/>
        </w:rPr>
        <w:t>)</w:t>
      </w:r>
    </w:p>
    <w:tbl>
      <w:tblPr>
        <w:tblStyle w:val="TableGrid"/>
        <w:tblpPr w:leftFromText="180" w:rightFromText="180" w:vertAnchor="text" w:tblpY="1"/>
        <w:tblOverlap w:val="never"/>
        <w:tblW w:w="0" w:type="auto"/>
        <w:tblLook w:val="04A0" w:firstRow="1" w:lastRow="0" w:firstColumn="1" w:lastColumn="0" w:noHBand="0" w:noVBand="1"/>
      </w:tblPr>
      <w:tblGrid>
        <w:gridCol w:w="648"/>
        <w:gridCol w:w="6210"/>
      </w:tblGrid>
      <w:tr w:rsidR="00B934FD" w:rsidTr="008C7F7F">
        <w:tc>
          <w:tcPr>
            <w:tcW w:w="648" w:type="dxa"/>
          </w:tcPr>
          <w:p w:rsidR="00B934FD" w:rsidRDefault="00B934FD" w:rsidP="008C7F7F">
            <w:r>
              <w:t>7</w:t>
            </w:r>
          </w:p>
        </w:tc>
        <w:tc>
          <w:tcPr>
            <w:tcW w:w="6210" w:type="dxa"/>
          </w:tcPr>
          <w:p w:rsidR="00B934FD" w:rsidRPr="00893B7B" w:rsidRDefault="00BF5D57" w:rsidP="008C7F7F">
            <w:pPr>
              <w:shd w:val="clear" w:color="auto" w:fill="FFFFFF"/>
              <w:spacing w:line="253" w:lineRule="atLeast"/>
              <w:jc w:val="both"/>
              <w:rPr>
                <w:rFonts w:ascii="Arial" w:eastAsia="Times New Roman" w:hAnsi="Arial" w:cs="Arial"/>
                <w:color w:val="5E5E5E"/>
                <w:sz w:val="16"/>
                <w:szCs w:val="16"/>
              </w:rPr>
            </w:pPr>
            <w:r>
              <w:rPr>
                <w:rFonts w:ascii="Arial" w:eastAsia="Times New Roman" w:hAnsi="Arial" w:cs="Arial"/>
                <w:color w:val="5E5E5E"/>
                <w:sz w:val="16"/>
                <w:szCs w:val="16"/>
              </w:rPr>
              <w:t>Whether we</w:t>
            </w:r>
            <w:r w:rsidR="00B934FD" w:rsidRPr="00893B7B">
              <w:rPr>
                <w:rFonts w:ascii="Arial" w:eastAsia="Times New Roman" w:hAnsi="Arial" w:cs="Arial"/>
                <w:color w:val="5E5E5E"/>
                <w:sz w:val="16"/>
                <w:szCs w:val="16"/>
              </w:rPr>
              <w:t xml:space="preserve"> h</w:t>
            </w:r>
            <w:r>
              <w:rPr>
                <w:rFonts w:ascii="Arial" w:eastAsia="Times New Roman" w:hAnsi="Arial" w:cs="Arial"/>
                <w:color w:val="5E5E5E"/>
                <w:sz w:val="16"/>
                <w:szCs w:val="16"/>
              </w:rPr>
              <w:t>ave</w:t>
            </w:r>
            <w:r w:rsidR="00B934FD" w:rsidRPr="00893B7B">
              <w:rPr>
                <w:rFonts w:ascii="Arial" w:eastAsia="Times New Roman" w:hAnsi="Arial" w:cs="Arial"/>
                <w:color w:val="5E5E5E"/>
                <w:sz w:val="16"/>
                <w:szCs w:val="16"/>
              </w:rPr>
              <w:t xml:space="preserve"> obtained all the information and expla</w:t>
            </w:r>
            <w:r>
              <w:rPr>
                <w:rFonts w:ascii="Arial" w:eastAsia="Times New Roman" w:hAnsi="Arial" w:cs="Arial"/>
                <w:color w:val="5E5E5E"/>
                <w:sz w:val="16"/>
                <w:szCs w:val="16"/>
              </w:rPr>
              <w:t>nations which to the best of our</w:t>
            </w:r>
            <w:r w:rsidR="00B934FD" w:rsidRPr="00893B7B">
              <w:rPr>
                <w:rFonts w:ascii="Arial" w:eastAsia="Times New Roman" w:hAnsi="Arial" w:cs="Arial"/>
                <w:color w:val="5E5E5E"/>
                <w:sz w:val="16"/>
                <w:szCs w:val="16"/>
              </w:rPr>
              <w:t xml:space="preserve"> knowledge and belief were necessary for the purpose of audit. In case proper information are not received then the details thereof and effect of such information on the financial statement should be stated in the auditor’s report</w:t>
            </w:r>
          </w:p>
          <w:p w:rsidR="00B934FD" w:rsidRDefault="00B934FD" w:rsidP="008C7F7F"/>
        </w:tc>
      </w:tr>
      <w:tr w:rsidR="00B934FD" w:rsidTr="008C7F7F">
        <w:tc>
          <w:tcPr>
            <w:tcW w:w="648" w:type="dxa"/>
          </w:tcPr>
          <w:p w:rsidR="00B934FD" w:rsidRDefault="00C26AF4" w:rsidP="008C7F7F">
            <w:r>
              <w:t xml:space="preserve"> </w:t>
            </w:r>
            <w:r w:rsidR="00B934FD">
              <w:t>8</w:t>
            </w:r>
          </w:p>
        </w:tc>
        <w:tc>
          <w:tcPr>
            <w:tcW w:w="6210" w:type="dxa"/>
          </w:tcPr>
          <w:p w:rsidR="00B934FD" w:rsidRPr="00893B7B" w:rsidRDefault="00B934FD" w:rsidP="008C7F7F">
            <w:pPr>
              <w:shd w:val="clear" w:color="auto" w:fill="FFFFFF"/>
              <w:spacing w:line="253" w:lineRule="atLeast"/>
              <w:jc w:val="both"/>
              <w:rPr>
                <w:rFonts w:ascii="Arial" w:eastAsia="Times New Roman" w:hAnsi="Arial" w:cs="Arial"/>
                <w:color w:val="5E5E5E"/>
                <w:sz w:val="16"/>
                <w:szCs w:val="16"/>
              </w:rPr>
            </w:pPr>
            <w:r w:rsidRPr="00893B7B">
              <w:rPr>
                <w:rFonts w:ascii="Arial" w:eastAsia="Times New Roman" w:hAnsi="Arial" w:cs="Arial"/>
                <w:color w:val="5E5E5E"/>
                <w:sz w:val="16"/>
                <w:szCs w:val="16"/>
              </w:rPr>
              <w:t>Whether proper books of accounts as required by law is maintained or not and whether proper returns adequate for the purpose of audit have been received from the branches not visited by him or not.</w:t>
            </w:r>
          </w:p>
          <w:p w:rsidR="00B934FD" w:rsidRDefault="00B934FD" w:rsidP="008C7F7F"/>
        </w:tc>
      </w:tr>
      <w:tr w:rsidR="00B934FD" w:rsidTr="008C7F7F">
        <w:tc>
          <w:tcPr>
            <w:tcW w:w="648" w:type="dxa"/>
          </w:tcPr>
          <w:p w:rsidR="00B934FD" w:rsidRDefault="00B934FD" w:rsidP="008C7F7F">
            <w:r>
              <w:t>9</w:t>
            </w:r>
          </w:p>
        </w:tc>
        <w:tc>
          <w:tcPr>
            <w:tcW w:w="6210" w:type="dxa"/>
          </w:tcPr>
          <w:p w:rsidR="00B934FD" w:rsidRPr="00893B7B" w:rsidRDefault="00B934FD" w:rsidP="008C7F7F">
            <w:pPr>
              <w:shd w:val="clear" w:color="auto" w:fill="FFFFFF"/>
              <w:spacing w:line="253" w:lineRule="atLeast"/>
              <w:jc w:val="both"/>
              <w:rPr>
                <w:rFonts w:ascii="Arial" w:eastAsia="Times New Roman" w:hAnsi="Arial" w:cs="Arial"/>
                <w:color w:val="5E5E5E"/>
                <w:sz w:val="16"/>
                <w:szCs w:val="16"/>
              </w:rPr>
            </w:pPr>
            <w:r w:rsidRPr="00893B7B">
              <w:rPr>
                <w:rFonts w:ascii="Arial" w:eastAsia="Times New Roman" w:hAnsi="Arial" w:cs="Arial"/>
                <w:color w:val="5E5E5E"/>
                <w:sz w:val="16"/>
                <w:szCs w:val="16"/>
              </w:rPr>
              <w:t>Whether the report in respect of a branch which is audited by the auditor other than company auditor has been sent to him</w:t>
            </w:r>
          </w:p>
          <w:p w:rsidR="00B934FD" w:rsidRDefault="00B934FD" w:rsidP="008C7F7F"/>
        </w:tc>
      </w:tr>
      <w:tr w:rsidR="00B934FD" w:rsidTr="008C7F7F">
        <w:tc>
          <w:tcPr>
            <w:tcW w:w="648" w:type="dxa"/>
          </w:tcPr>
          <w:p w:rsidR="00B934FD" w:rsidRDefault="00B934FD" w:rsidP="008C7F7F">
            <w:r>
              <w:t>10</w:t>
            </w:r>
          </w:p>
        </w:tc>
        <w:tc>
          <w:tcPr>
            <w:tcW w:w="6210" w:type="dxa"/>
          </w:tcPr>
          <w:p w:rsidR="00B934FD" w:rsidRDefault="00B934FD" w:rsidP="008C7F7F">
            <w:pPr>
              <w:shd w:val="clear" w:color="auto" w:fill="FFFFFF"/>
              <w:spacing w:line="253" w:lineRule="atLeast"/>
              <w:jc w:val="both"/>
              <w:rPr>
                <w:rFonts w:ascii="Arial" w:eastAsia="Times New Roman" w:hAnsi="Arial" w:cs="Arial"/>
                <w:color w:val="5E5E5E"/>
                <w:sz w:val="16"/>
                <w:szCs w:val="16"/>
              </w:rPr>
            </w:pPr>
            <w:r w:rsidRPr="00893B7B">
              <w:rPr>
                <w:rFonts w:ascii="Arial" w:eastAsia="Times New Roman" w:hAnsi="Arial" w:cs="Arial"/>
                <w:color w:val="5E5E5E"/>
                <w:sz w:val="16"/>
                <w:szCs w:val="16"/>
              </w:rPr>
              <w:t>Whether the company balance sheet and profit and loss account are in agreement with the books of accounts and returns</w:t>
            </w:r>
          </w:p>
          <w:p w:rsidR="00B934FD" w:rsidRPr="00B934FD" w:rsidRDefault="00B934FD" w:rsidP="008C7F7F">
            <w:pPr>
              <w:shd w:val="clear" w:color="auto" w:fill="FFFFFF"/>
              <w:spacing w:line="253" w:lineRule="atLeast"/>
              <w:jc w:val="both"/>
              <w:rPr>
                <w:rFonts w:ascii="Arial" w:eastAsia="Times New Roman" w:hAnsi="Arial" w:cs="Arial"/>
                <w:color w:val="5E5E5E"/>
                <w:sz w:val="16"/>
                <w:szCs w:val="16"/>
              </w:rPr>
            </w:pPr>
          </w:p>
        </w:tc>
      </w:tr>
      <w:tr w:rsidR="00C26AF4" w:rsidTr="008C7F7F">
        <w:tc>
          <w:tcPr>
            <w:tcW w:w="648" w:type="dxa"/>
          </w:tcPr>
          <w:p w:rsidR="00C26AF4" w:rsidRDefault="00C26AF4" w:rsidP="008C7F7F">
            <w:r>
              <w:lastRenderedPageBreak/>
              <w:t>11</w:t>
            </w:r>
          </w:p>
        </w:tc>
        <w:tc>
          <w:tcPr>
            <w:tcW w:w="6210" w:type="dxa"/>
          </w:tcPr>
          <w:p w:rsidR="00C26AF4" w:rsidRPr="00893B7B" w:rsidRDefault="00C26AF4" w:rsidP="008C7F7F">
            <w:pPr>
              <w:shd w:val="clear" w:color="auto" w:fill="FFFFFF"/>
              <w:spacing w:line="253" w:lineRule="atLeast"/>
              <w:jc w:val="both"/>
              <w:rPr>
                <w:rFonts w:ascii="Arial" w:eastAsia="Times New Roman" w:hAnsi="Arial" w:cs="Arial"/>
                <w:color w:val="5E5E5E"/>
                <w:sz w:val="16"/>
                <w:szCs w:val="16"/>
              </w:rPr>
            </w:pPr>
            <w:r w:rsidRPr="00893B7B">
              <w:rPr>
                <w:rFonts w:ascii="Arial" w:eastAsia="Times New Roman" w:hAnsi="Arial" w:cs="Arial"/>
                <w:color w:val="5E5E5E"/>
                <w:sz w:val="16"/>
                <w:szCs w:val="16"/>
              </w:rPr>
              <w:t>Whether financial statement comply with the accounting standards</w:t>
            </w:r>
          </w:p>
        </w:tc>
      </w:tr>
      <w:tr w:rsidR="00B934FD" w:rsidTr="008C7F7F">
        <w:tc>
          <w:tcPr>
            <w:tcW w:w="648" w:type="dxa"/>
          </w:tcPr>
          <w:p w:rsidR="00B934FD" w:rsidRDefault="00B934FD" w:rsidP="008C7F7F">
            <w:r>
              <w:t>1</w:t>
            </w:r>
            <w:r w:rsidR="00C26AF4">
              <w:t>2</w:t>
            </w:r>
          </w:p>
        </w:tc>
        <w:tc>
          <w:tcPr>
            <w:tcW w:w="6210" w:type="dxa"/>
          </w:tcPr>
          <w:p w:rsidR="00B934FD" w:rsidRPr="00893B7B" w:rsidRDefault="00B934FD" w:rsidP="008C7F7F">
            <w:pPr>
              <w:shd w:val="clear" w:color="auto" w:fill="FFFFFF"/>
              <w:spacing w:line="253" w:lineRule="atLeast"/>
              <w:jc w:val="both"/>
              <w:rPr>
                <w:rFonts w:ascii="Arial" w:eastAsia="Times New Roman" w:hAnsi="Arial" w:cs="Arial"/>
                <w:color w:val="5E5E5E"/>
                <w:sz w:val="16"/>
                <w:szCs w:val="16"/>
              </w:rPr>
            </w:pPr>
            <w:r w:rsidRPr="00893B7B">
              <w:rPr>
                <w:rFonts w:ascii="Arial" w:eastAsia="Times New Roman" w:hAnsi="Arial" w:cs="Arial"/>
                <w:color w:val="5E5E5E"/>
                <w:sz w:val="16"/>
                <w:szCs w:val="16"/>
              </w:rPr>
              <w:t>The observations and comments of the auditor on the financial transactions or matters which have adverse effect on the company</w:t>
            </w:r>
          </w:p>
          <w:p w:rsidR="00B934FD" w:rsidRDefault="00B934FD" w:rsidP="008C7F7F"/>
        </w:tc>
      </w:tr>
      <w:tr w:rsidR="00B934FD" w:rsidTr="008C7F7F">
        <w:tc>
          <w:tcPr>
            <w:tcW w:w="648" w:type="dxa"/>
          </w:tcPr>
          <w:p w:rsidR="00B934FD" w:rsidRDefault="00B934FD" w:rsidP="008C7F7F">
            <w:r>
              <w:t>1</w:t>
            </w:r>
            <w:r w:rsidR="00C26AF4">
              <w:t>3</w:t>
            </w:r>
          </w:p>
        </w:tc>
        <w:tc>
          <w:tcPr>
            <w:tcW w:w="6210" w:type="dxa"/>
          </w:tcPr>
          <w:p w:rsidR="00B934FD" w:rsidRPr="00893B7B" w:rsidRDefault="00B934FD" w:rsidP="008C7F7F">
            <w:pPr>
              <w:shd w:val="clear" w:color="auto" w:fill="FFFFFF"/>
              <w:spacing w:line="253" w:lineRule="atLeast"/>
              <w:jc w:val="both"/>
              <w:rPr>
                <w:rFonts w:ascii="Arial" w:eastAsia="Times New Roman" w:hAnsi="Arial" w:cs="Arial"/>
                <w:color w:val="5E5E5E"/>
                <w:sz w:val="16"/>
                <w:szCs w:val="16"/>
              </w:rPr>
            </w:pPr>
            <w:r w:rsidRPr="00893B7B">
              <w:rPr>
                <w:rFonts w:ascii="Arial" w:eastAsia="Times New Roman" w:hAnsi="Arial" w:cs="Arial"/>
                <w:color w:val="5E5E5E"/>
                <w:sz w:val="16"/>
                <w:szCs w:val="16"/>
              </w:rPr>
              <w:t>Whether any director is disqualified to be appointed as a director</w:t>
            </w:r>
          </w:p>
          <w:p w:rsidR="00B934FD" w:rsidRDefault="00B934FD" w:rsidP="008C7F7F"/>
        </w:tc>
      </w:tr>
      <w:tr w:rsidR="00B934FD" w:rsidTr="008C7F7F">
        <w:tc>
          <w:tcPr>
            <w:tcW w:w="648" w:type="dxa"/>
          </w:tcPr>
          <w:p w:rsidR="00B934FD" w:rsidRDefault="00B934FD" w:rsidP="008C7F7F">
            <w:r>
              <w:t>1</w:t>
            </w:r>
            <w:r w:rsidR="00C26AF4">
              <w:t>4</w:t>
            </w:r>
          </w:p>
        </w:tc>
        <w:tc>
          <w:tcPr>
            <w:tcW w:w="6210" w:type="dxa"/>
          </w:tcPr>
          <w:p w:rsidR="00B934FD" w:rsidRPr="00893B7B" w:rsidRDefault="00B934FD" w:rsidP="008C7F7F">
            <w:pPr>
              <w:shd w:val="clear" w:color="auto" w:fill="FFFFFF"/>
              <w:spacing w:line="253" w:lineRule="atLeast"/>
              <w:jc w:val="both"/>
              <w:rPr>
                <w:rFonts w:ascii="Arial" w:eastAsia="Times New Roman" w:hAnsi="Arial" w:cs="Arial"/>
                <w:color w:val="5E5E5E"/>
                <w:sz w:val="16"/>
                <w:szCs w:val="16"/>
              </w:rPr>
            </w:pPr>
            <w:r w:rsidRPr="00893B7B">
              <w:rPr>
                <w:rFonts w:ascii="Arial" w:eastAsia="Times New Roman" w:hAnsi="Arial" w:cs="Arial"/>
                <w:color w:val="5E5E5E"/>
                <w:sz w:val="16"/>
                <w:szCs w:val="16"/>
              </w:rPr>
              <w:t>Any qualifications , reservations or adverse remarks in respect of the maintenance of the books of accounts or other matters connected herewith</w:t>
            </w:r>
          </w:p>
          <w:p w:rsidR="00B934FD" w:rsidRDefault="00B934FD" w:rsidP="008C7F7F"/>
        </w:tc>
      </w:tr>
      <w:tr w:rsidR="00B934FD" w:rsidTr="008C7F7F">
        <w:tc>
          <w:tcPr>
            <w:tcW w:w="648" w:type="dxa"/>
          </w:tcPr>
          <w:p w:rsidR="00B934FD" w:rsidRDefault="00B934FD" w:rsidP="008C7F7F">
            <w:r>
              <w:t>1</w:t>
            </w:r>
            <w:r w:rsidR="00C26AF4">
              <w:t>5</w:t>
            </w:r>
          </w:p>
        </w:tc>
        <w:tc>
          <w:tcPr>
            <w:tcW w:w="6210" w:type="dxa"/>
          </w:tcPr>
          <w:p w:rsidR="00B934FD" w:rsidRPr="00893B7B" w:rsidRDefault="00B934FD" w:rsidP="008C7F7F">
            <w:pPr>
              <w:shd w:val="clear" w:color="auto" w:fill="FFFFFF"/>
              <w:spacing w:line="253" w:lineRule="atLeast"/>
              <w:jc w:val="both"/>
              <w:rPr>
                <w:rFonts w:ascii="Arial" w:eastAsia="Times New Roman" w:hAnsi="Arial" w:cs="Arial"/>
                <w:color w:val="5E5E5E"/>
                <w:sz w:val="16"/>
                <w:szCs w:val="16"/>
              </w:rPr>
            </w:pPr>
            <w:r w:rsidRPr="00893B7B">
              <w:rPr>
                <w:rFonts w:ascii="Arial" w:eastAsia="Times New Roman" w:hAnsi="Arial" w:cs="Arial"/>
                <w:color w:val="5E5E5E"/>
                <w:sz w:val="16"/>
                <w:szCs w:val="16"/>
              </w:rPr>
              <w:t>Whether the company has adequate internal financial control system in place and operative effectiveness of such control</w:t>
            </w:r>
          </w:p>
          <w:p w:rsidR="00B934FD" w:rsidRDefault="00B934FD" w:rsidP="008C7F7F"/>
        </w:tc>
      </w:tr>
      <w:tr w:rsidR="00B934FD" w:rsidTr="008C7F7F">
        <w:tc>
          <w:tcPr>
            <w:tcW w:w="648" w:type="dxa"/>
          </w:tcPr>
          <w:p w:rsidR="00B934FD" w:rsidRDefault="00C26AF4" w:rsidP="008C7F7F">
            <w:r>
              <w:t>16</w:t>
            </w:r>
          </w:p>
        </w:tc>
        <w:tc>
          <w:tcPr>
            <w:tcW w:w="6210" w:type="dxa"/>
          </w:tcPr>
          <w:p w:rsidR="00B934FD" w:rsidRPr="00893B7B" w:rsidRDefault="00B934FD" w:rsidP="008C7F7F">
            <w:pPr>
              <w:shd w:val="clear" w:color="auto" w:fill="FFFFFF"/>
              <w:spacing w:line="253" w:lineRule="atLeast"/>
              <w:jc w:val="both"/>
              <w:rPr>
                <w:rFonts w:ascii="Arial" w:eastAsia="Times New Roman" w:hAnsi="Arial" w:cs="Arial"/>
                <w:color w:val="5E5E5E"/>
                <w:sz w:val="16"/>
                <w:szCs w:val="16"/>
              </w:rPr>
            </w:pPr>
            <w:r w:rsidRPr="00893B7B">
              <w:rPr>
                <w:rFonts w:ascii="Arial" w:eastAsia="Times New Roman" w:hAnsi="Arial" w:cs="Arial"/>
                <w:color w:val="5E5E5E"/>
                <w:sz w:val="16"/>
                <w:szCs w:val="16"/>
              </w:rPr>
              <w:t>Whether the company has disclosed the impact of any pending litigation if any in the financial statement</w:t>
            </w:r>
          </w:p>
          <w:p w:rsidR="00B934FD" w:rsidRPr="00893B7B" w:rsidRDefault="00B934FD" w:rsidP="008C7F7F">
            <w:pPr>
              <w:shd w:val="clear" w:color="auto" w:fill="FFFFFF"/>
              <w:spacing w:line="253" w:lineRule="atLeast"/>
              <w:ind w:left="253"/>
              <w:jc w:val="both"/>
              <w:rPr>
                <w:rFonts w:ascii="Arial" w:eastAsia="Times New Roman" w:hAnsi="Arial" w:cs="Arial"/>
                <w:color w:val="5E5E5E"/>
                <w:sz w:val="16"/>
                <w:szCs w:val="16"/>
              </w:rPr>
            </w:pPr>
          </w:p>
        </w:tc>
      </w:tr>
      <w:tr w:rsidR="00B934FD" w:rsidTr="008C7F7F">
        <w:tc>
          <w:tcPr>
            <w:tcW w:w="648" w:type="dxa"/>
          </w:tcPr>
          <w:p w:rsidR="00B934FD" w:rsidRDefault="00C26AF4" w:rsidP="008C7F7F">
            <w:r>
              <w:t>17</w:t>
            </w:r>
          </w:p>
        </w:tc>
        <w:tc>
          <w:tcPr>
            <w:tcW w:w="6210" w:type="dxa"/>
          </w:tcPr>
          <w:p w:rsidR="00B934FD" w:rsidRPr="00893B7B" w:rsidRDefault="00B934FD" w:rsidP="008C7F7F">
            <w:pPr>
              <w:shd w:val="clear" w:color="auto" w:fill="FFFFFF"/>
              <w:spacing w:line="253" w:lineRule="atLeast"/>
              <w:jc w:val="both"/>
              <w:rPr>
                <w:rFonts w:ascii="Arial" w:eastAsia="Times New Roman" w:hAnsi="Arial" w:cs="Arial"/>
                <w:color w:val="5E5E5E"/>
                <w:sz w:val="16"/>
                <w:szCs w:val="16"/>
              </w:rPr>
            </w:pPr>
            <w:r w:rsidRPr="00893B7B">
              <w:rPr>
                <w:rFonts w:ascii="Arial" w:eastAsia="Times New Roman" w:hAnsi="Arial" w:cs="Arial"/>
                <w:color w:val="5E5E5E"/>
                <w:sz w:val="16"/>
                <w:szCs w:val="16"/>
              </w:rPr>
              <w:t>Whether the company has made provision in respect of any material foreseeable losses as required by law or accounting standards including the derivative contracts</w:t>
            </w:r>
          </w:p>
          <w:p w:rsidR="00B934FD" w:rsidRPr="00893B7B" w:rsidRDefault="00B934FD" w:rsidP="008C7F7F">
            <w:pPr>
              <w:shd w:val="clear" w:color="auto" w:fill="FFFFFF"/>
              <w:spacing w:line="253" w:lineRule="atLeast"/>
              <w:ind w:left="253"/>
              <w:jc w:val="both"/>
              <w:rPr>
                <w:rFonts w:ascii="Arial" w:eastAsia="Times New Roman" w:hAnsi="Arial" w:cs="Arial"/>
                <w:color w:val="5E5E5E"/>
                <w:sz w:val="16"/>
                <w:szCs w:val="16"/>
              </w:rPr>
            </w:pPr>
          </w:p>
        </w:tc>
      </w:tr>
      <w:tr w:rsidR="00B934FD" w:rsidTr="008C7F7F">
        <w:tc>
          <w:tcPr>
            <w:tcW w:w="648" w:type="dxa"/>
          </w:tcPr>
          <w:p w:rsidR="00B934FD" w:rsidRDefault="00C26AF4" w:rsidP="008C7F7F">
            <w:r>
              <w:t>18</w:t>
            </w:r>
          </w:p>
        </w:tc>
        <w:tc>
          <w:tcPr>
            <w:tcW w:w="6210" w:type="dxa"/>
          </w:tcPr>
          <w:p w:rsidR="00B934FD" w:rsidRDefault="00B934FD" w:rsidP="008C7F7F">
            <w:r w:rsidRPr="00893B7B">
              <w:rPr>
                <w:rFonts w:ascii="Arial" w:eastAsia="Times New Roman" w:hAnsi="Arial" w:cs="Arial"/>
                <w:color w:val="5E5E5E"/>
                <w:sz w:val="16"/>
                <w:szCs w:val="16"/>
              </w:rPr>
              <w:t>Whether the company has made delay in transferring the amount required to be transferred to the Investor Education and Protection Fund by the company</w:t>
            </w:r>
          </w:p>
        </w:tc>
      </w:tr>
    </w:tbl>
    <w:tbl>
      <w:tblPr>
        <w:tblStyle w:val="TableGrid"/>
        <w:tblpPr w:leftFromText="180" w:rightFromText="180" w:vertAnchor="text" w:horzAnchor="page" w:tblpX="9607" w:tblpY="-88"/>
        <w:tblW w:w="0" w:type="auto"/>
        <w:tblLook w:val="04A0" w:firstRow="1" w:lastRow="0" w:firstColumn="1" w:lastColumn="0" w:noHBand="0" w:noVBand="1"/>
      </w:tblPr>
      <w:tblGrid>
        <w:gridCol w:w="558"/>
        <w:gridCol w:w="540"/>
        <w:gridCol w:w="540"/>
      </w:tblGrid>
      <w:tr w:rsidR="00066ADE" w:rsidTr="00066ADE">
        <w:trPr>
          <w:trHeight w:val="352"/>
        </w:trPr>
        <w:tc>
          <w:tcPr>
            <w:tcW w:w="558" w:type="dxa"/>
          </w:tcPr>
          <w:p w:rsidR="00066ADE" w:rsidRDefault="00066ADE" w:rsidP="00066ADE"/>
        </w:tc>
        <w:tc>
          <w:tcPr>
            <w:tcW w:w="540" w:type="dxa"/>
          </w:tcPr>
          <w:p w:rsidR="00066ADE" w:rsidRDefault="00066ADE" w:rsidP="00066ADE"/>
        </w:tc>
        <w:tc>
          <w:tcPr>
            <w:tcW w:w="540" w:type="dxa"/>
          </w:tcPr>
          <w:p w:rsidR="00066ADE" w:rsidRDefault="00066ADE" w:rsidP="00066ADE"/>
        </w:tc>
      </w:tr>
      <w:tr w:rsidR="00066ADE" w:rsidTr="00066ADE">
        <w:trPr>
          <w:trHeight w:val="61"/>
        </w:trPr>
        <w:tc>
          <w:tcPr>
            <w:tcW w:w="558" w:type="dxa"/>
          </w:tcPr>
          <w:p w:rsidR="00066ADE" w:rsidRDefault="00066ADE" w:rsidP="00066ADE"/>
          <w:p w:rsidR="00066ADE" w:rsidRDefault="00066ADE" w:rsidP="00066ADE"/>
          <w:p w:rsidR="00066ADE" w:rsidRDefault="00066ADE" w:rsidP="00066ADE"/>
        </w:tc>
        <w:tc>
          <w:tcPr>
            <w:tcW w:w="540" w:type="dxa"/>
          </w:tcPr>
          <w:p w:rsidR="00066ADE" w:rsidRDefault="00066ADE" w:rsidP="00066ADE"/>
        </w:tc>
        <w:tc>
          <w:tcPr>
            <w:tcW w:w="540" w:type="dxa"/>
          </w:tcPr>
          <w:p w:rsidR="00066ADE" w:rsidRDefault="00066ADE" w:rsidP="00066ADE"/>
        </w:tc>
      </w:tr>
      <w:tr w:rsidR="00066ADE" w:rsidTr="00066ADE">
        <w:tc>
          <w:tcPr>
            <w:tcW w:w="558" w:type="dxa"/>
          </w:tcPr>
          <w:p w:rsidR="00066ADE" w:rsidRDefault="00066ADE" w:rsidP="00066ADE">
            <w:r>
              <w:t xml:space="preserve">         </w:t>
            </w:r>
          </w:p>
          <w:p w:rsidR="00066ADE" w:rsidRDefault="00066ADE" w:rsidP="00066ADE"/>
        </w:tc>
        <w:tc>
          <w:tcPr>
            <w:tcW w:w="540" w:type="dxa"/>
          </w:tcPr>
          <w:p w:rsidR="00066ADE" w:rsidRDefault="00066ADE" w:rsidP="00066ADE"/>
        </w:tc>
        <w:tc>
          <w:tcPr>
            <w:tcW w:w="540" w:type="dxa"/>
          </w:tcPr>
          <w:p w:rsidR="00066ADE" w:rsidRDefault="00066ADE" w:rsidP="00066ADE"/>
        </w:tc>
      </w:tr>
      <w:tr w:rsidR="00066ADE" w:rsidTr="00066ADE">
        <w:tc>
          <w:tcPr>
            <w:tcW w:w="558" w:type="dxa"/>
          </w:tcPr>
          <w:p w:rsidR="00066ADE" w:rsidRDefault="00066ADE" w:rsidP="00066ADE"/>
          <w:p w:rsidR="00066ADE" w:rsidRDefault="00066ADE" w:rsidP="00066ADE"/>
          <w:p w:rsidR="00066ADE" w:rsidRDefault="00066ADE" w:rsidP="00066ADE"/>
        </w:tc>
        <w:tc>
          <w:tcPr>
            <w:tcW w:w="540" w:type="dxa"/>
          </w:tcPr>
          <w:p w:rsidR="00066ADE" w:rsidRDefault="00066ADE" w:rsidP="00066ADE"/>
        </w:tc>
        <w:tc>
          <w:tcPr>
            <w:tcW w:w="540" w:type="dxa"/>
          </w:tcPr>
          <w:p w:rsidR="00066ADE" w:rsidRDefault="00066ADE" w:rsidP="00066ADE"/>
        </w:tc>
      </w:tr>
      <w:tr w:rsidR="00066ADE" w:rsidTr="00066ADE">
        <w:tc>
          <w:tcPr>
            <w:tcW w:w="558" w:type="dxa"/>
          </w:tcPr>
          <w:p w:rsidR="00066ADE" w:rsidRDefault="00066ADE" w:rsidP="00066ADE"/>
          <w:p w:rsidR="00066ADE" w:rsidRDefault="00066ADE" w:rsidP="00066ADE"/>
          <w:p w:rsidR="00066ADE" w:rsidRDefault="00066ADE" w:rsidP="00066ADE"/>
        </w:tc>
        <w:tc>
          <w:tcPr>
            <w:tcW w:w="540" w:type="dxa"/>
          </w:tcPr>
          <w:p w:rsidR="00066ADE" w:rsidRDefault="00066ADE" w:rsidP="00066ADE"/>
        </w:tc>
        <w:tc>
          <w:tcPr>
            <w:tcW w:w="540" w:type="dxa"/>
          </w:tcPr>
          <w:p w:rsidR="00066ADE" w:rsidRDefault="00066ADE" w:rsidP="00066ADE"/>
        </w:tc>
      </w:tr>
      <w:tr w:rsidR="00066ADE" w:rsidTr="00066ADE">
        <w:tc>
          <w:tcPr>
            <w:tcW w:w="558" w:type="dxa"/>
          </w:tcPr>
          <w:p w:rsidR="00066ADE" w:rsidRDefault="00066ADE" w:rsidP="00066ADE"/>
          <w:p w:rsidR="00066ADE" w:rsidRDefault="00066ADE" w:rsidP="00066ADE"/>
          <w:p w:rsidR="00066ADE" w:rsidRDefault="00066ADE" w:rsidP="00066ADE"/>
        </w:tc>
        <w:tc>
          <w:tcPr>
            <w:tcW w:w="540" w:type="dxa"/>
          </w:tcPr>
          <w:p w:rsidR="00066ADE" w:rsidRDefault="00066ADE" w:rsidP="00066ADE"/>
        </w:tc>
        <w:tc>
          <w:tcPr>
            <w:tcW w:w="540" w:type="dxa"/>
          </w:tcPr>
          <w:p w:rsidR="00066ADE" w:rsidRDefault="00066ADE" w:rsidP="00066ADE"/>
        </w:tc>
      </w:tr>
      <w:tr w:rsidR="00066ADE" w:rsidTr="00066ADE">
        <w:tc>
          <w:tcPr>
            <w:tcW w:w="558" w:type="dxa"/>
          </w:tcPr>
          <w:p w:rsidR="00066ADE" w:rsidRDefault="00066ADE" w:rsidP="00066ADE"/>
          <w:p w:rsidR="00066ADE" w:rsidRDefault="00066ADE" w:rsidP="00066ADE"/>
          <w:p w:rsidR="00066ADE" w:rsidRDefault="00066ADE" w:rsidP="00066ADE"/>
        </w:tc>
        <w:tc>
          <w:tcPr>
            <w:tcW w:w="540" w:type="dxa"/>
          </w:tcPr>
          <w:p w:rsidR="00066ADE" w:rsidRDefault="00066ADE" w:rsidP="00066ADE"/>
        </w:tc>
        <w:tc>
          <w:tcPr>
            <w:tcW w:w="540" w:type="dxa"/>
          </w:tcPr>
          <w:p w:rsidR="00066ADE" w:rsidRDefault="00066ADE" w:rsidP="00066ADE"/>
        </w:tc>
      </w:tr>
      <w:tr w:rsidR="00066ADE" w:rsidTr="00066ADE">
        <w:tc>
          <w:tcPr>
            <w:tcW w:w="558" w:type="dxa"/>
          </w:tcPr>
          <w:p w:rsidR="00066ADE" w:rsidRDefault="00066ADE" w:rsidP="00066ADE"/>
        </w:tc>
        <w:tc>
          <w:tcPr>
            <w:tcW w:w="540" w:type="dxa"/>
          </w:tcPr>
          <w:p w:rsidR="00066ADE" w:rsidRDefault="00066ADE" w:rsidP="00066ADE"/>
        </w:tc>
        <w:tc>
          <w:tcPr>
            <w:tcW w:w="540" w:type="dxa"/>
          </w:tcPr>
          <w:p w:rsidR="00066ADE" w:rsidRDefault="00066ADE" w:rsidP="00066ADE"/>
        </w:tc>
      </w:tr>
    </w:tbl>
    <w:p w:rsidR="008C7F7F" w:rsidRDefault="008C7F7F">
      <w:r>
        <w:t xml:space="preserve">                    </w:t>
      </w:r>
    </w:p>
    <w:tbl>
      <w:tblPr>
        <w:tblStyle w:val="TableGrid"/>
        <w:tblpPr w:leftFromText="180" w:rightFromText="180" w:vertAnchor="text" w:horzAnchor="margin" w:tblpY="5532"/>
        <w:tblW w:w="0" w:type="auto"/>
        <w:tblLook w:val="04A0" w:firstRow="1" w:lastRow="0" w:firstColumn="1" w:lastColumn="0" w:noHBand="0" w:noVBand="1"/>
      </w:tblPr>
      <w:tblGrid>
        <w:gridCol w:w="3759"/>
      </w:tblGrid>
      <w:tr w:rsidR="00BF5D57" w:rsidTr="00BF5D57">
        <w:trPr>
          <w:trHeight w:val="502"/>
        </w:trPr>
        <w:tc>
          <w:tcPr>
            <w:tcW w:w="3759" w:type="dxa"/>
          </w:tcPr>
          <w:p w:rsidR="00BF5D57" w:rsidRDefault="00BF5D57" w:rsidP="00BF5D57">
            <w:r>
              <w:rPr>
                <w:rFonts w:ascii="Helvetica" w:hAnsi="Helvetica" w:cs="Helvetica"/>
                <w:i/>
                <w:iCs/>
                <w:color w:val="292526"/>
              </w:rPr>
              <w:t>Checked by:</w:t>
            </w:r>
          </w:p>
        </w:tc>
      </w:tr>
    </w:tbl>
    <w:tbl>
      <w:tblPr>
        <w:tblStyle w:val="TableGrid"/>
        <w:tblpPr w:leftFromText="180" w:rightFromText="180" w:vertAnchor="text" w:horzAnchor="margin" w:tblpXSpec="right" w:tblpY="5480"/>
        <w:tblW w:w="0" w:type="auto"/>
        <w:tblLook w:val="04A0" w:firstRow="1" w:lastRow="0" w:firstColumn="1" w:lastColumn="0" w:noHBand="0" w:noVBand="1"/>
      </w:tblPr>
      <w:tblGrid>
        <w:gridCol w:w="3708"/>
      </w:tblGrid>
      <w:tr w:rsidR="00BF5D57" w:rsidTr="00BF5D57">
        <w:tc>
          <w:tcPr>
            <w:tcW w:w="3708" w:type="dxa"/>
          </w:tcPr>
          <w:p w:rsidR="00BF5D57" w:rsidRPr="00BF5D57" w:rsidRDefault="00BF5D57" w:rsidP="00BF5D57">
            <w:pPr>
              <w:widowControl w:val="0"/>
              <w:tabs>
                <w:tab w:val="left" w:pos="5740"/>
              </w:tabs>
              <w:autoSpaceDE w:val="0"/>
              <w:autoSpaceDN w:val="0"/>
              <w:adjustRightInd w:val="0"/>
              <w:rPr>
                <w:rFonts w:ascii="Times New Roman" w:hAnsi="Times New Roman"/>
                <w:sz w:val="24"/>
                <w:szCs w:val="24"/>
              </w:rPr>
            </w:pPr>
            <w:r>
              <w:rPr>
                <w:rFonts w:ascii="Helvetica" w:hAnsi="Helvetica" w:cs="Helvetica"/>
                <w:i/>
                <w:iCs/>
                <w:color w:val="292526"/>
              </w:rPr>
              <w:t>Reviewed by:</w:t>
            </w:r>
          </w:p>
          <w:p w:rsidR="00BF5D57" w:rsidRDefault="00BF5D57" w:rsidP="00BF5D57"/>
        </w:tc>
      </w:tr>
    </w:tbl>
    <w:p w:rsidR="00893B7B" w:rsidRDefault="008C7F7F">
      <w:r>
        <w:br w:type="textWrapping" w:clear="all"/>
      </w:r>
    </w:p>
    <w:p w:rsidR="00BF5D57" w:rsidRDefault="00BF5D57" w:rsidP="00BF5D57">
      <w:pPr>
        <w:widowControl w:val="0"/>
        <w:tabs>
          <w:tab w:val="left" w:pos="5740"/>
        </w:tabs>
        <w:autoSpaceDE w:val="0"/>
        <w:autoSpaceDN w:val="0"/>
        <w:adjustRightInd w:val="0"/>
        <w:spacing w:after="0" w:line="240" w:lineRule="auto"/>
        <w:rPr>
          <w:rFonts w:ascii="Times New Roman" w:hAnsi="Times New Roman"/>
          <w:sz w:val="24"/>
          <w:szCs w:val="24"/>
        </w:rPr>
      </w:pPr>
      <w:bookmarkStart w:id="0" w:name="_GoBack"/>
      <w:bookmarkEnd w:id="0"/>
    </w:p>
    <w:sectPr w:rsidR="00BF5D57" w:rsidSect="00265CDE">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D4" w:rsidRDefault="00B97BD4" w:rsidP="00451F18">
      <w:pPr>
        <w:spacing w:after="0" w:line="240" w:lineRule="auto"/>
      </w:pPr>
      <w:r>
        <w:separator/>
      </w:r>
    </w:p>
  </w:endnote>
  <w:endnote w:type="continuationSeparator" w:id="0">
    <w:p w:rsidR="00B97BD4" w:rsidRDefault="00B97BD4" w:rsidP="0045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D4" w:rsidRDefault="00B97BD4" w:rsidP="00451F18">
      <w:pPr>
        <w:spacing w:after="0" w:line="240" w:lineRule="auto"/>
      </w:pPr>
      <w:r>
        <w:separator/>
      </w:r>
    </w:p>
  </w:footnote>
  <w:footnote w:type="continuationSeparator" w:id="0">
    <w:p w:rsidR="00B97BD4" w:rsidRDefault="00B97BD4" w:rsidP="00451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18" w:rsidRDefault="00451F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938" o:spid="_x0000_s2051" type="#_x0000_t136" style="position:absolute;margin-left:0;margin-top:0;width:589.1pt;height:70.65pt;rotation:315;z-index:-251655168;mso-position-horizontal:center;mso-position-horizontal-relative:margin;mso-position-vertical:center;mso-position-vertical-relative:margin" o:allowincell="f" fillcolor="silver" stroked="f">
          <v:fill opacity=".5"/>
          <v:textpath style="font-family:&quot;Calibri&quot;;font-size:1pt" string="www.enrollmyexperience.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18" w:rsidRDefault="00451F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939" o:spid="_x0000_s2052" type="#_x0000_t136" style="position:absolute;margin-left:0;margin-top:0;width:589.1pt;height:70.65pt;rotation:315;z-index:-251653120;mso-position-horizontal:center;mso-position-horizontal-relative:margin;mso-position-vertical:center;mso-position-vertical-relative:margin" o:allowincell="f" fillcolor="silver" stroked="f">
          <v:fill opacity=".5"/>
          <v:textpath style="font-family:&quot;Calibri&quot;;font-size:1pt" string="www.enrollmyexperience.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18" w:rsidRDefault="00451F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937" o:spid="_x0000_s2050" type="#_x0000_t136" style="position:absolute;margin-left:0;margin-top:0;width:589.1pt;height:70.65pt;rotation:315;z-index:-251657216;mso-position-horizontal:center;mso-position-horizontal-relative:margin;mso-position-vertical:center;mso-position-vertical-relative:margin" o:allowincell="f" fillcolor="silver" stroked="f">
          <v:fill opacity=".5"/>
          <v:textpath style="font-family:&quot;Calibri&quot;;font-size:1pt" string="www.enrollmyexperience.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E5E"/>
    <w:multiLevelType w:val="multilevel"/>
    <w:tmpl w:val="10282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1645B5"/>
    <w:multiLevelType w:val="multilevel"/>
    <w:tmpl w:val="BEAC3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84"/>
    <w:rsid w:val="00066ADE"/>
    <w:rsid w:val="00197FD7"/>
    <w:rsid w:val="00256B94"/>
    <w:rsid w:val="00265CDE"/>
    <w:rsid w:val="002D7A8E"/>
    <w:rsid w:val="003816A3"/>
    <w:rsid w:val="00392FE2"/>
    <w:rsid w:val="003A561A"/>
    <w:rsid w:val="003F39A6"/>
    <w:rsid w:val="00451F18"/>
    <w:rsid w:val="004E7F96"/>
    <w:rsid w:val="00530FFE"/>
    <w:rsid w:val="00584584"/>
    <w:rsid w:val="006B656B"/>
    <w:rsid w:val="00893B7B"/>
    <w:rsid w:val="008C7F7F"/>
    <w:rsid w:val="008D7E73"/>
    <w:rsid w:val="00AF08BE"/>
    <w:rsid w:val="00B934FD"/>
    <w:rsid w:val="00B942E7"/>
    <w:rsid w:val="00B97BD4"/>
    <w:rsid w:val="00BF5D57"/>
    <w:rsid w:val="00C26AF4"/>
    <w:rsid w:val="00CE6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5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93B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B7B"/>
    <w:rPr>
      <w:b/>
      <w:bCs/>
    </w:rPr>
  </w:style>
  <w:style w:type="paragraph" w:styleId="Header">
    <w:name w:val="header"/>
    <w:basedOn w:val="Normal"/>
    <w:link w:val="HeaderChar"/>
    <w:uiPriority w:val="99"/>
    <w:unhideWhenUsed/>
    <w:rsid w:val="0045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F18"/>
  </w:style>
  <w:style w:type="paragraph" w:styleId="Footer">
    <w:name w:val="footer"/>
    <w:basedOn w:val="Normal"/>
    <w:link w:val="FooterChar"/>
    <w:uiPriority w:val="99"/>
    <w:unhideWhenUsed/>
    <w:rsid w:val="0045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5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93B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B7B"/>
    <w:rPr>
      <w:b/>
      <w:bCs/>
    </w:rPr>
  </w:style>
  <w:style w:type="paragraph" w:styleId="Header">
    <w:name w:val="header"/>
    <w:basedOn w:val="Normal"/>
    <w:link w:val="HeaderChar"/>
    <w:uiPriority w:val="99"/>
    <w:unhideWhenUsed/>
    <w:rsid w:val="0045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F18"/>
  </w:style>
  <w:style w:type="paragraph" w:styleId="Footer">
    <w:name w:val="footer"/>
    <w:basedOn w:val="Normal"/>
    <w:link w:val="FooterChar"/>
    <w:uiPriority w:val="99"/>
    <w:unhideWhenUsed/>
    <w:rsid w:val="0045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6">
      <w:bodyDiv w:val="1"/>
      <w:marLeft w:val="0"/>
      <w:marRight w:val="0"/>
      <w:marTop w:val="0"/>
      <w:marBottom w:val="0"/>
      <w:divBdr>
        <w:top w:val="none" w:sz="0" w:space="0" w:color="auto"/>
        <w:left w:val="none" w:sz="0" w:space="0" w:color="auto"/>
        <w:bottom w:val="none" w:sz="0" w:space="0" w:color="auto"/>
        <w:right w:val="none" w:sz="0" w:space="0" w:color="auto"/>
      </w:divBdr>
    </w:div>
    <w:div w:id="8093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auditor2</cp:lastModifiedBy>
  <cp:revision>3</cp:revision>
  <cp:lastPrinted>2015-06-03T10:42:00Z</cp:lastPrinted>
  <dcterms:created xsi:type="dcterms:W3CDTF">2015-06-05T10:48:00Z</dcterms:created>
  <dcterms:modified xsi:type="dcterms:W3CDTF">2015-06-05T10:50:00Z</dcterms:modified>
</cp:coreProperties>
</file>